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C9C6">
      <w:pPr>
        <w:pStyle w:val="4"/>
        <w:autoSpaceDE w:val="0"/>
        <w:spacing w:line="360" w:lineRule="auto"/>
        <w:jc w:val="center"/>
        <w:rPr>
          <w:rFonts w:hint="eastAsia" w:ascii="宋体" w:hAnsi="宋体" w:eastAsia="宋体" w:cs="宋体"/>
          <w:b/>
          <w:bCs/>
          <w:color w:val="auto"/>
          <w:sz w:val="28"/>
          <w:szCs w:val="28"/>
          <w:highlight w:val="none"/>
          <w:lang w:val="en-US" w:eastAsia="zh-CN"/>
        </w:rPr>
      </w:pPr>
      <w:bookmarkStart w:id="0" w:name="_GoBack"/>
      <w:bookmarkEnd w:id="0"/>
    </w:p>
    <w:p w14:paraId="4004C48F">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评分办法（比选人提供）</w:t>
      </w:r>
    </w:p>
    <w:tbl>
      <w:tblPr>
        <w:tblStyle w:val="10"/>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2"/>
        <w:gridCol w:w="7980"/>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1"/>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2"/>
        <w:gridCol w:w="747"/>
        <w:gridCol w:w="6873"/>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79"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每提供一个类似业绩得5分，满分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项目团队</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182A42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竞选人拟派项目团队成员，在满足比选需求的基础上（1人）的基础上，每额外提供一名资产评估师资格证明的，得5分，满分10分。</w:t>
            </w:r>
          </w:p>
          <w:p w14:paraId="2E532FC7">
            <w:pPr>
              <w:pStyle w:val="14"/>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注：响应文件中需提供以上人员证书扫描件或复印件。</w:t>
            </w:r>
          </w:p>
          <w:p w14:paraId="76ECD5F9">
            <w:pPr>
              <w:pStyle w:val="14"/>
              <w:spacing w:before="156" w:beforeLines="50" w:after="156" w:afterLines="50" w:line="340" w:lineRule="exact"/>
              <w:ind w:left="0" w:leftChars="0" w:right="0" w:righ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注：（1）提供相关证明材料影印件并加盖公章，不提供不得分。</w:t>
            </w:r>
          </w:p>
          <w:p w14:paraId="42091AD1">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jc w:val="left"/>
              <w:textAlignment w:val="auto"/>
              <w:rPr>
                <w:rFonts w:hint="default"/>
                <w:highlight w:val="none"/>
                <w:lang w:val="en-US" w:eastAsia="zh-CN"/>
              </w:rPr>
            </w:pPr>
            <w:r>
              <w:rPr>
                <w:rFonts w:hint="eastAsia" w:ascii="仿宋" w:hAnsi="仿宋" w:eastAsia="仿宋" w:cs="仿宋"/>
                <w:b/>
                <w:bCs/>
                <w:color w:val="auto"/>
                <w:sz w:val="28"/>
                <w:szCs w:val="28"/>
                <w:highlight w:val="none"/>
                <w:lang w:val="en-US" w:eastAsia="zh-CN"/>
              </w:rPr>
              <w:t xml:space="preserve">    （2）同一人员提供的证书不重复计分。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6"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79" w:type="pct"/>
            <w:vAlign w:val="top"/>
          </w:tcPr>
          <w:p w14:paraId="1DE049D3">
            <w:pPr>
              <w:pStyle w:val="14"/>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竞选人针对本项目制定的总体服务方案（满分10分）。</w:t>
            </w:r>
          </w:p>
          <w:p w14:paraId="26CD71F6">
            <w:pPr>
              <w:pStyle w:val="14"/>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方案包含但不限于：管理构想、服务理念、管理目标等。</w:t>
            </w:r>
          </w:p>
          <w:p w14:paraId="32936345">
            <w:pPr>
              <w:pStyle w:val="14"/>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64185727">
            <w:pPr>
              <w:pStyle w:val="14"/>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51B8941D">
            <w:pPr>
              <w:pStyle w:val="14"/>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5249CBE1">
            <w:pPr>
              <w:pStyle w:val="14"/>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573273A8">
            <w:pPr>
              <w:pStyle w:val="14"/>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竞选人针对本项目的人员分配方案（满分10分）。</w:t>
            </w:r>
          </w:p>
          <w:p w14:paraId="575B4323">
            <w:pPr>
              <w:pStyle w:val="14"/>
              <w:numPr>
                <w:ilvl w:val="0"/>
                <w:numId w:val="0"/>
              </w:numPr>
              <w:spacing w:before="156" w:beforeLines="50" w:after="156" w:afterLines="50" w:line="340" w:lineRule="exact"/>
              <w:ind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方案包含但不限于：组织架构、人员配置、岗位职责等。</w:t>
            </w:r>
          </w:p>
          <w:p w14:paraId="6CCBBEBE">
            <w:pPr>
              <w:pStyle w:val="14"/>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5259BF40">
            <w:pPr>
              <w:pStyle w:val="14"/>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0066B49E">
            <w:pPr>
              <w:pStyle w:val="14"/>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21E04856">
            <w:pPr>
              <w:pStyle w:val="14"/>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项目质量管控方案（满分10分）。</w:t>
            </w:r>
          </w:p>
          <w:p w14:paraId="7371E4A9">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对项目特点和难点理解准确，项目质量管理控制措施优于本项目采购需求，完整详细，可行性、实用性、针对性强，得</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lang w:eastAsia="zh-CN"/>
              </w:rPr>
              <w:t xml:space="preserve">分； </w:t>
            </w:r>
          </w:p>
          <w:p w14:paraId="33B4DAA4">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对项目特点和难点理解基本准确，项目质量管理控制措施适合项目采购需求，方案完整详细，具有可行性、实用性和针对性，得</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lang w:eastAsia="zh-CN"/>
              </w:rPr>
              <w:t xml:space="preserve">分； </w:t>
            </w:r>
          </w:p>
          <w:p w14:paraId="0316C6F0">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对项目特点和难点理解有待提升，项目质量管理控制措施基本适合项目采购需求，方案可行性、实用性、针对性有待改善，得</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lang w:eastAsia="zh-CN"/>
              </w:rPr>
              <w:t xml:space="preserve">分； </w:t>
            </w:r>
          </w:p>
          <w:p w14:paraId="6745111C">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 xml:space="preserve">方案不可行或者未提供得0分。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针对服务过程中人员办公场地的安排、达到服务及时性要求、便利性的保障（满分10分）。</w:t>
            </w:r>
          </w:p>
          <w:p w14:paraId="4E5F6DFF">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对项目特点和难点具有合适办公场地，优于项目采购需求，保障服务及时性，处理紧急情况的便利性的得10分； </w:t>
            </w:r>
          </w:p>
          <w:p w14:paraId="7D247AF8">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对项目特点和难点具有一定办公场地，适合项目采购需求，保障服务能准时得7分；</w:t>
            </w:r>
          </w:p>
          <w:p w14:paraId="06303CF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对项目特点和难点具有办公场地，基本项目采购需求得4分；</w:t>
            </w:r>
          </w:p>
          <w:p w14:paraId="4839E7BF">
            <w:pPr>
              <w:pStyle w:val="14"/>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办公场所不可行或不提供得0分</w:t>
            </w:r>
          </w:p>
          <w:p w14:paraId="267CE8BB">
            <w:pPr>
              <w:pStyle w:val="14"/>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评估服务</w:t>
            </w:r>
            <w:r>
              <w:rPr>
                <w:rFonts w:hint="eastAsia" w:ascii="仿宋" w:hAnsi="仿宋" w:eastAsia="仿宋" w:cs="仿宋"/>
                <w:b/>
                <w:bCs/>
                <w:color w:val="000000"/>
                <w:sz w:val="28"/>
                <w:szCs w:val="28"/>
                <w:highlight w:val="none"/>
              </w:rPr>
              <w:t>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435F2589">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lang w:val="en-US" w:eastAsia="zh-CN"/>
              </w:rPr>
              <w:t>竞选人</w:t>
            </w:r>
            <w:r>
              <w:rPr>
                <w:rFonts w:hint="eastAsia" w:ascii="仿宋" w:hAnsi="仿宋" w:eastAsia="仿宋" w:cs="仿宋"/>
                <w:sz w:val="28"/>
                <w:szCs w:val="28"/>
                <w:highlight w:val="none"/>
                <w:lang w:eastAsia="zh-CN"/>
              </w:rPr>
              <w:t>提供的合理化建议包括包括但不限于对本项目的开展实施提出合理化建议、对本项目的管理检查、工作标准等提出合理化建议、对本项目工作流程提出合理化建议等，由评审小组进行综合评分：</w:t>
            </w:r>
          </w:p>
          <w:p w14:paraId="14FF1F36">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1.合理化建议详细完整，针对性强，能够提供符合现状要求的合理化建议得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分；</w:t>
            </w:r>
          </w:p>
          <w:p w14:paraId="3D33E164">
            <w:pPr>
              <w:pStyle w:val="3"/>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合理化建议较详细完整，有针对性，符合现状要求得</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分；</w:t>
            </w:r>
          </w:p>
          <w:p w14:paraId="5E3211BF">
            <w:pPr>
              <w:pStyle w:val="3"/>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3.合理化建议满足基本要求，缺少项目针对性得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分；</w:t>
            </w:r>
          </w:p>
          <w:p w14:paraId="33918F8C">
            <w:pPr>
              <w:pStyle w:val="14"/>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sz w:val="28"/>
                <w:szCs w:val="28"/>
                <w:highlight w:val="none"/>
                <w:lang w:eastAsia="zh-CN"/>
              </w:rPr>
              <w:t>4.缺少合理化建议或未提供得 0 分。</w:t>
            </w:r>
          </w:p>
        </w:tc>
      </w:tr>
    </w:tbl>
    <w:p w14:paraId="5D19C081">
      <w:pPr>
        <w:pStyle w:val="4"/>
        <w:autoSpaceDE w:val="0"/>
        <w:spacing w:line="360" w:lineRule="auto"/>
        <w:jc w:val="center"/>
        <w:rPr>
          <w:rFonts w:hint="default" w:ascii="宋体" w:hAnsi="宋体" w:eastAsia="宋体" w:cs="宋体"/>
          <w:b/>
          <w:bCs/>
          <w:color w:val="auto"/>
          <w:sz w:val="28"/>
          <w:szCs w:val="28"/>
          <w:highlight w:val="yellow"/>
          <w:lang w:val="en-US" w:eastAsia="zh-CN"/>
        </w:rPr>
      </w:pPr>
    </w:p>
    <w:p w14:paraId="6DD06AF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CF03F4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CDAFF19">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5AFAEA5">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08B75A">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23331E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99083C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1E6FF20B">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F7ABFB9">
      <w:pPr>
        <w:pStyle w:val="4"/>
        <w:autoSpaceDE w:val="0"/>
        <w:spacing w:line="360" w:lineRule="exact"/>
        <w:jc w:val="both"/>
        <w:rPr>
          <w:rFonts w:hint="eastAsia" w:ascii="宋体" w:hAnsi="宋体" w:eastAsia="宋体" w:cs="宋体"/>
          <w:b/>
          <w:color w:val="auto"/>
          <w:sz w:val="28"/>
          <w:szCs w:val="28"/>
          <w:highlight w:val="none"/>
          <w:lang w:val="en-US" w:eastAsia="zh-CN" w:bidi="ar"/>
        </w:rPr>
      </w:pPr>
    </w:p>
    <w:p w14:paraId="05B7D36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44C689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3B769618">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8C30E6">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98AE567">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220210DD">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2DA1EFF8">
      <w:pPr>
        <w:pStyle w:val="4"/>
        <w:autoSpaceDE w:val="0"/>
        <w:spacing w:line="360" w:lineRule="exact"/>
        <w:jc w:val="both"/>
        <w:rPr>
          <w:rFonts w:hint="eastAsia" w:ascii="宋体" w:hAnsi="宋体" w:eastAsia="宋体" w:cs="宋体"/>
          <w:b/>
          <w:color w:val="auto"/>
          <w:sz w:val="28"/>
          <w:szCs w:val="28"/>
          <w:highlight w:val="none"/>
          <w:lang w:val="en-US" w:eastAsia="zh-CN" w:bidi="ar"/>
        </w:rPr>
      </w:pPr>
    </w:p>
    <w:p w14:paraId="427E86F7">
      <w:pPr>
        <w:pStyle w:val="4"/>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2B1B9D76">
      <w:pPr>
        <w:rPr>
          <w:rFonts w:hint="eastAsia"/>
          <w:color w:val="auto"/>
          <w:highlight w:val="none"/>
        </w:rPr>
      </w:pPr>
    </w:p>
    <w:p w14:paraId="4FEB8FB2">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388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2C183856">
            <w:pPr>
              <w:pStyle w:val="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35FEBDF6">
            <w:pPr>
              <w:jc w:val="center"/>
              <w:rPr>
                <w:rFonts w:hint="eastAsia" w:ascii="宋体" w:hAnsi="宋体" w:eastAsia="宋体" w:cs="宋体"/>
                <w:color w:val="auto"/>
                <w:sz w:val="24"/>
                <w:highlight w:val="none"/>
              </w:rPr>
            </w:pPr>
          </w:p>
        </w:tc>
      </w:tr>
      <w:tr w14:paraId="6CAD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F3EF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6E53A41D">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326B2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3DF62221">
            <w:pPr>
              <w:jc w:val="center"/>
              <w:rPr>
                <w:rFonts w:hint="eastAsia" w:ascii="宋体" w:hAnsi="宋体" w:eastAsia="宋体" w:cs="宋体"/>
                <w:color w:val="auto"/>
                <w:sz w:val="24"/>
                <w:highlight w:val="none"/>
              </w:rPr>
            </w:pPr>
          </w:p>
        </w:tc>
      </w:tr>
      <w:tr w14:paraId="226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422F5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1EE184A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330E14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BA564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8EE3488">
            <w:pPr>
              <w:jc w:val="center"/>
              <w:rPr>
                <w:rFonts w:hint="eastAsia" w:ascii="宋体" w:hAnsi="宋体" w:eastAsia="宋体" w:cs="宋体"/>
                <w:color w:val="auto"/>
                <w:sz w:val="24"/>
                <w:highlight w:val="none"/>
              </w:rPr>
            </w:pPr>
          </w:p>
        </w:tc>
      </w:tr>
      <w:tr w14:paraId="32DB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5EE65E0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7C6AFD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6C3979F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78500D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52347D2A">
            <w:pPr>
              <w:jc w:val="center"/>
              <w:rPr>
                <w:rFonts w:hint="eastAsia" w:ascii="宋体" w:hAnsi="宋体" w:eastAsia="宋体" w:cs="宋体"/>
                <w:color w:val="auto"/>
                <w:sz w:val="24"/>
                <w:highlight w:val="none"/>
              </w:rPr>
            </w:pPr>
          </w:p>
        </w:tc>
      </w:tr>
      <w:tr w14:paraId="0BD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076EAC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4FA494E9">
            <w:pPr>
              <w:jc w:val="center"/>
              <w:rPr>
                <w:rFonts w:hint="eastAsia" w:ascii="宋体" w:hAnsi="宋体" w:eastAsia="宋体" w:cs="宋体"/>
                <w:color w:val="auto"/>
                <w:sz w:val="24"/>
                <w:highlight w:val="none"/>
              </w:rPr>
            </w:pPr>
          </w:p>
        </w:tc>
      </w:tr>
      <w:tr w14:paraId="0D21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D5EE0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7FE1B3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530B05D1">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3A3282A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DA718C1">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2C7A19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7856FD12">
            <w:pPr>
              <w:jc w:val="center"/>
              <w:rPr>
                <w:rFonts w:hint="eastAsia" w:ascii="宋体" w:hAnsi="宋体" w:eastAsia="宋体" w:cs="宋体"/>
                <w:color w:val="auto"/>
                <w:sz w:val="24"/>
                <w:highlight w:val="none"/>
              </w:rPr>
            </w:pPr>
          </w:p>
        </w:tc>
      </w:tr>
      <w:tr w14:paraId="7E7C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79F7B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23774C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4527BEE9">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7B88A4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BB75D0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5CD33D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55BFEFCC">
            <w:pPr>
              <w:jc w:val="center"/>
              <w:rPr>
                <w:rFonts w:hint="eastAsia" w:ascii="宋体" w:hAnsi="宋体" w:eastAsia="宋体" w:cs="宋体"/>
                <w:color w:val="auto"/>
                <w:sz w:val="24"/>
                <w:highlight w:val="none"/>
              </w:rPr>
            </w:pPr>
          </w:p>
        </w:tc>
      </w:tr>
      <w:tr w14:paraId="7D2D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88CFE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74C4A8E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239B0F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2B01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E9C42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0F74D0F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04E238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0F5E6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22B19A7E">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4B61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63994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315B44FD">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7E73EFF3">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64CE0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2AF96E3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654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98B7FD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0CFFDB55">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6FF60ACF">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9075C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3C65A21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6F33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AB5B6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F6315F1">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1439BDE">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82E2C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73ECF6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B8F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67A86A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892FD64">
            <w:pPr>
              <w:jc w:val="center"/>
              <w:rPr>
                <w:rFonts w:hint="eastAsia" w:ascii="宋体" w:hAnsi="宋体" w:eastAsia="宋体" w:cs="宋体"/>
                <w:color w:val="auto"/>
                <w:sz w:val="24"/>
                <w:highlight w:val="none"/>
              </w:rPr>
            </w:pPr>
          </w:p>
        </w:tc>
      </w:tr>
      <w:tr w14:paraId="6F5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62E010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8A48E57">
            <w:pPr>
              <w:jc w:val="center"/>
              <w:rPr>
                <w:rFonts w:hint="eastAsia" w:ascii="宋体" w:hAnsi="宋体" w:eastAsia="宋体" w:cs="宋体"/>
                <w:color w:val="auto"/>
                <w:sz w:val="24"/>
                <w:highlight w:val="none"/>
              </w:rPr>
            </w:pPr>
          </w:p>
        </w:tc>
      </w:tr>
    </w:tbl>
    <w:p w14:paraId="427D2A80">
      <w:pPr>
        <w:pStyle w:val="4"/>
        <w:autoSpaceDE w:val="0"/>
        <w:spacing w:line="280" w:lineRule="exact"/>
        <w:rPr>
          <w:rFonts w:hint="eastAsia" w:ascii="宋体" w:hAnsi="宋体" w:eastAsia="宋体" w:cs="宋体"/>
          <w:b/>
          <w:bCs/>
          <w:color w:val="auto"/>
          <w:sz w:val="28"/>
          <w:szCs w:val="28"/>
          <w:highlight w:val="none"/>
          <w:lang w:val="en-US" w:eastAsia="zh-CN"/>
        </w:rPr>
      </w:pPr>
    </w:p>
    <w:p w14:paraId="54C39287">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4A05FD39">
      <w:pPr>
        <w:pStyle w:val="4"/>
        <w:autoSpaceDE w:val="0"/>
        <w:spacing w:line="360" w:lineRule="auto"/>
        <w:rPr>
          <w:rFonts w:hint="eastAsia" w:ascii="宋体" w:hAnsi="宋体" w:eastAsia="宋体" w:cs="宋体"/>
          <w:b/>
          <w:bCs/>
          <w:color w:val="auto"/>
          <w:sz w:val="28"/>
          <w:szCs w:val="28"/>
          <w:highlight w:val="none"/>
        </w:rPr>
      </w:pPr>
    </w:p>
    <w:p w14:paraId="2220C1D5">
      <w:pPr>
        <w:pStyle w:val="4"/>
        <w:autoSpaceDE w:val="0"/>
        <w:spacing w:line="360" w:lineRule="auto"/>
        <w:rPr>
          <w:rFonts w:hint="eastAsia" w:ascii="宋体" w:hAnsi="宋体" w:eastAsia="宋体" w:cs="宋体"/>
          <w:b/>
          <w:bCs/>
          <w:color w:val="auto"/>
          <w:sz w:val="28"/>
          <w:szCs w:val="28"/>
          <w:highlight w:val="none"/>
        </w:rPr>
      </w:pPr>
    </w:p>
    <w:p w14:paraId="44E099FF">
      <w:pPr>
        <w:pStyle w:val="4"/>
        <w:autoSpaceDE w:val="0"/>
        <w:spacing w:line="360" w:lineRule="auto"/>
        <w:rPr>
          <w:rFonts w:hint="eastAsia" w:ascii="宋体" w:hAnsi="宋体" w:eastAsia="宋体" w:cs="宋体"/>
          <w:b/>
          <w:bCs/>
          <w:color w:val="auto"/>
          <w:sz w:val="28"/>
          <w:szCs w:val="28"/>
          <w:highlight w:val="none"/>
        </w:rPr>
      </w:pPr>
    </w:p>
    <w:p w14:paraId="052C648C">
      <w:pPr>
        <w:pStyle w:val="4"/>
        <w:autoSpaceDE w:val="0"/>
        <w:spacing w:line="360" w:lineRule="auto"/>
        <w:rPr>
          <w:rFonts w:hint="eastAsia" w:ascii="宋体" w:hAnsi="宋体" w:eastAsia="宋体" w:cs="宋体"/>
          <w:b/>
          <w:bCs/>
          <w:color w:val="auto"/>
          <w:sz w:val="28"/>
          <w:szCs w:val="28"/>
          <w:highlight w:val="none"/>
        </w:rPr>
      </w:pPr>
    </w:p>
    <w:p w14:paraId="18D0D5B9">
      <w:pPr>
        <w:pStyle w:val="4"/>
        <w:autoSpaceDE w:val="0"/>
        <w:spacing w:line="360" w:lineRule="auto"/>
        <w:rPr>
          <w:rFonts w:hint="eastAsia" w:ascii="宋体" w:hAnsi="宋体" w:eastAsia="宋体" w:cs="宋体"/>
          <w:b/>
          <w:bCs/>
          <w:color w:val="auto"/>
          <w:sz w:val="28"/>
          <w:szCs w:val="28"/>
          <w:highlight w:val="none"/>
        </w:rPr>
      </w:pPr>
    </w:p>
    <w:p w14:paraId="5FC1D207">
      <w:pPr>
        <w:pStyle w:val="4"/>
        <w:autoSpaceDE w:val="0"/>
        <w:spacing w:line="360" w:lineRule="auto"/>
        <w:rPr>
          <w:rFonts w:hint="eastAsia" w:ascii="宋体" w:hAnsi="宋体" w:eastAsia="宋体" w:cs="宋体"/>
          <w:b/>
          <w:bCs/>
          <w:color w:val="auto"/>
          <w:sz w:val="28"/>
          <w:szCs w:val="28"/>
          <w:highlight w:val="none"/>
        </w:rPr>
      </w:pPr>
    </w:p>
    <w:p w14:paraId="72BB5C84">
      <w:pPr>
        <w:pStyle w:val="4"/>
        <w:autoSpaceDE w:val="0"/>
        <w:spacing w:line="360" w:lineRule="auto"/>
        <w:rPr>
          <w:rFonts w:hint="eastAsia" w:ascii="宋体" w:hAnsi="宋体" w:eastAsia="宋体" w:cs="宋体"/>
          <w:b/>
          <w:bCs/>
          <w:color w:val="auto"/>
          <w:sz w:val="28"/>
          <w:szCs w:val="28"/>
          <w:highlight w:val="none"/>
        </w:rPr>
      </w:pPr>
    </w:p>
    <w:p w14:paraId="2A50FABC">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145E0A28">
      <w:pPr>
        <w:pStyle w:val="9"/>
        <w:ind w:firstLine="440"/>
        <w:rPr>
          <w:rFonts w:hint="eastAsia" w:ascii="宋体" w:hAnsi="宋体" w:eastAsia="宋体" w:cs="宋体"/>
          <w:color w:val="auto"/>
          <w:highlight w:val="none"/>
        </w:rPr>
      </w:pPr>
    </w:p>
    <w:p w14:paraId="26B84DEB">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0EC394DB">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611D9EEC">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1.在比选截止时间前，未被最高人民法院在“中国执行信息公开网”网站（http://zxgk.court.gov.cn）列为失信被执行人（可提供“中国执行信息公开网”－“失信被执行人”查询截图，无失信被执行人惩戒信息）； </w:t>
      </w:r>
    </w:p>
    <w:p w14:paraId="49A3AA14">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2.在比选截止时间前，未被国家市场监督管理部门在国家企业信用信息公示系统（www.gsxt.gov.cn）中列入严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059A21EE">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比选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6EBBC75E">
      <w:pPr>
        <w:pStyle w:val="13"/>
        <w:rPr>
          <w:rFonts w:hint="eastAsia" w:ascii="宋体" w:hAnsi="宋体" w:eastAsia="宋体" w:cs="宋体"/>
          <w:color w:val="auto"/>
          <w:sz w:val="28"/>
          <w:szCs w:val="28"/>
          <w:highlight w:val="none"/>
          <w:lang w:val="en-US" w:eastAsia="zh-CN"/>
        </w:rPr>
      </w:pPr>
    </w:p>
    <w:p w14:paraId="18E987E8">
      <w:pPr>
        <w:rPr>
          <w:rFonts w:hint="eastAsia"/>
        </w:rPr>
      </w:pPr>
    </w:p>
    <w:p w14:paraId="0C9E422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3379E31F">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1CF8EEA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7B350050">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EE67BBB">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0E8D6761">
      <w:pPr>
        <w:pStyle w:val="4"/>
        <w:autoSpaceDE w:val="0"/>
        <w:spacing w:line="360" w:lineRule="auto"/>
        <w:jc w:val="right"/>
        <w:rPr>
          <w:rFonts w:hint="eastAsia" w:ascii="宋体" w:hAnsi="宋体" w:eastAsia="宋体" w:cs="宋体"/>
          <w:b/>
          <w:bCs/>
          <w:color w:val="auto"/>
          <w:sz w:val="28"/>
          <w:szCs w:val="28"/>
          <w:highlight w:val="none"/>
        </w:rPr>
      </w:pPr>
    </w:p>
    <w:p w14:paraId="5A6B9FFC">
      <w:pPr>
        <w:pStyle w:val="4"/>
        <w:autoSpaceDE w:val="0"/>
        <w:spacing w:line="360" w:lineRule="auto"/>
        <w:jc w:val="right"/>
        <w:rPr>
          <w:rFonts w:hint="eastAsia" w:ascii="宋体" w:hAnsi="宋体" w:eastAsia="宋体" w:cs="宋体"/>
          <w:b/>
          <w:bCs/>
          <w:color w:val="auto"/>
          <w:sz w:val="28"/>
          <w:szCs w:val="28"/>
          <w:highlight w:val="none"/>
        </w:rPr>
      </w:pPr>
    </w:p>
    <w:p w14:paraId="6E9C2AF7">
      <w:pPr>
        <w:pStyle w:val="4"/>
        <w:autoSpaceDE w:val="0"/>
        <w:spacing w:line="360" w:lineRule="auto"/>
        <w:rPr>
          <w:rFonts w:hint="eastAsia" w:ascii="宋体" w:hAnsi="宋体" w:eastAsia="宋体" w:cs="宋体"/>
          <w:b/>
          <w:bCs/>
          <w:color w:val="auto"/>
          <w:sz w:val="28"/>
          <w:szCs w:val="28"/>
          <w:highlight w:val="none"/>
        </w:rPr>
      </w:pPr>
    </w:p>
    <w:p w14:paraId="497D1AFF">
      <w:pPr>
        <w:pStyle w:val="4"/>
        <w:autoSpaceDE w:val="0"/>
        <w:spacing w:line="360" w:lineRule="auto"/>
        <w:rPr>
          <w:rFonts w:hint="eastAsia" w:ascii="宋体" w:hAnsi="宋体" w:eastAsia="宋体" w:cs="宋体"/>
          <w:b/>
          <w:bCs/>
          <w:color w:val="auto"/>
          <w:sz w:val="28"/>
          <w:szCs w:val="28"/>
          <w:highlight w:val="none"/>
        </w:rPr>
      </w:pPr>
    </w:p>
    <w:p w14:paraId="15410498">
      <w:pPr>
        <w:pStyle w:val="4"/>
        <w:autoSpaceDE w:val="0"/>
        <w:spacing w:line="360" w:lineRule="auto"/>
        <w:rPr>
          <w:rFonts w:hint="eastAsia" w:ascii="宋体" w:hAnsi="宋体" w:eastAsia="宋体" w:cs="宋体"/>
          <w:b/>
          <w:bCs/>
          <w:color w:val="auto"/>
          <w:sz w:val="28"/>
          <w:szCs w:val="28"/>
          <w:highlight w:val="none"/>
        </w:rPr>
      </w:pPr>
    </w:p>
    <w:p w14:paraId="347DAE58">
      <w:pPr>
        <w:pStyle w:val="4"/>
        <w:autoSpaceDE w:val="0"/>
        <w:spacing w:line="360" w:lineRule="auto"/>
        <w:rPr>
          <w:rFonts w:hint="eastAsia" w:ascii="宋体" w:hAnsi="宋体" w:eastAsia="宋体" w:cs="宋体"/>
          <w:b/>
          <w:bCs/>
          <w:color w:val="auto"/>
          <w:sz w:val="28"/>
          <w:szCs w:val="28"/>
          <w:highlight w:val="none"/>
        </w:rPr>
      </w:pPr>
    </w:p>
    <w:p w14:paraId="1ED77C60">
      <w:pPr>
        <w:pStyle w:val="4"/>
        <w:autoSpaceDE w:val="0"/>
        <w:spacing w:line="360" w:lineRule="auto"/>
        <w:rPr>
          <w:rFonts w:hint="eastAsia" w:ascii="宋体" w:hAnsi="宋体" w:eastAsia="宋体" w:cs="宋体"/>
          <w:b/>
          <w:bCs/>
          <w:color w:val="auto"/>
          <w:sz w:val="28"/>
          <w:szCs w:val="28"/>
          <w:highlight w:val="none"/>
        </w:rPr>
      </w:pPr>
    </w:p>
    <w:p w14:paraId="338F99F9">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63BD0BD5">
      <w:pPr>
        <w:spacing w:line="400" w:lineRule="exact"/>
        <w:rPr>
          <w:rFonts w:hint="eastAsia" w:ascii="宋体" w:hAnsi="宋体" w:eastAsia="宋体" w:cs="宋体"/>
          <w:b/>
          <w:color w:val="auto"/>
          <w:sz w:val="28"/>
          <w:szCs w:val="28"/>
          <w:highlight w:val="none"/>
        </w:rPr>
      </w:pPr>
    </w:p>
    <w:p w14:paraId="61830A0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107C8754">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1BDBAA24">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2AE86C86">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18FF981">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02A2F2B3">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5FBDD2CA">
      <w:pPr>
        <w:pStyle w:val="2"/>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3B4855DC">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1EE164C1">
      <w:pPr>
        <w:spacing w:line="360" w:lineRule="auto"/>
        <w:jc w:val="right"/>
        <w:rPr>
          <w:rFonts w:hint="eastAsia" w:ascii="宋体" w:hAnsi="宋体" w:eastAsia="宋体" w:cs="宋体"/>
          <w:color w:val="auto"/>
          <w:sz w:val="28"/>
          <w:szCs w:val="28"/>
          <w:highlight w:val="none"/>
        </w:rPr>
      </w:pPr>
    </w:p>
    <w:p w14:paraId="39B90999">
      <w:pPr>
        <w:spacing w:line="460" w:lineRule="exact"/>
        <w:ind w:firstLine="2249" w:firstLineChars="800"/>
        <w:jc w:val="right"/>
        <w:rPr>
          <w:rFonts w:hint="eastAsia" w:ascii="宋体" w:hAnsi="宋体" w:eastAsia="宋体" w:cs="宋体"/>
          <w:b/>
          <w:color w:val="auto"/>
          <w:kern w:val="0"/>
          <w:sz w:val="28"/>
          <w:szCs w:val="28"/>
          <w:highlight w:val="none"/>
        </w:rPr>
      </w:pPr>
    </w:p>
    <w:p w14:paraId="6A07F0F5">
      <w:pPr>
        <w:spacing w:line="460" w:lineRule="exact"/>
        <w:ind w:firstLine="2249" w:firstLineChars="800"/>
        <w:rPr>
          <w:rFonts w:hint="eastAsia" w:ascii="宋体" w:hAnsi="宋体" w:eastAsia="宋体" w:cs="宋体"/>
          <w:b/>
          <w:color w:val="auto"/>
          <w:kern w:val="0"/>
          <w:sz w:val="28"/>
          <w:szCs w:val="28"/>
          <w:highlight w:val="none"/>
        </w:rPr>
      </w:pPr>
    </w:p>
    <w:p w14:paraId="32CADCB8">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695EEA3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4DE985EB">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14411FC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33291D0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49F380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2B98FEAF">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D08FF4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7541B19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0397AE5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13C884E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EADD07F">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3007024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A014E4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2AD5FF41">
      <w:pPr>
        <w:pStyle w:val="13"/>
        <w:rPr>
          <w:rFonts w:hint="eastAsia" w:ascii="宋体" w:hAnsi="宋体" w:eastAsia="宋体" w:cs="宋体"/>
          <w:color w:val="auto"/>
          <w:sz w:val="28"/>
          <w:szCs w:val="28"/>
          <w:highlight w:val="none"/>
        </w:rPr>
      </w:pPr>
    </w:p>
    <w:p w14:paraId="12F03CA8">
      <w:pPr>
        <w:rPr>
          <w:rFonts w:hint="eastAsia" w:ascii="宋体" w:hAnsi="宋体" w:eastAsia="宋体" w:cs="宋体"/>
          <w:color w:val="auto"/>
          <w:sz w:val="28"/>
          <w:szCs w:val="28"/>
          <w:highlight w:val="none"/>
        </w:rPr>
      </w:pPr>
    </w:p>
    <w:p w14:paraId="1B88BB14">
      <w:pPr>
        <w:pStyle w:val="13"/>
        <w:rPr>
          <w:rFonts w:hint="eastAsia" w:ascii="宋体" w:hAnsi="宋体" w:eastAsia="宋体" w:cs="宋体"/>
          <w:color w:val="auto"/>
          <w:sz w:val="28"/>
          <w:szCs w:val="28"/>
          <w:highlight w:val="none"/>
        </w:rPr>
      </w:pPr>
    </w:p>
    <w:p w14:paraId="5FC34DD3">
      <w:pPr>
        <w:rPr>
          <w:rFonts w:hint="eastAsia" w:ascii="宋体" w:hAnsi="宋体" w:eastAsia="宋体" w:cs="宋体"/>
          <w:color w:val="auto"/>
          <w:sz w:val="28"/>
          <w:szCs w:val="28"/>
          <w:highlight w:val="none"/>
        </w:rPr>
      </w:pPr>
    </w:p>
    <w:p w14:paraId="380048F9">
      <w:pPr>
        <w:pStyle w:val="13"/>
        <w:rPr>
          <w:rFonts w:hint="eastAsia" w:ascii="宋体" w:hAnsi="宋体" w:eastAsia="宋体" w:cs="宋体"/>
          <w:color w:val="auto"/>
          <w:sz w:val="28"/>
          <w:szCs w:val="28"/>
          <w:highlight w:val="none"/>
        </w:rPr>
      </w:pPr>
    </w:p>
    <w:p w14:paraId="2735C4C3">
      <w:pPr>
        <w:rPr>
          <w:rFonts w:hint="eastAsia" w:ascii="宋体" w:hAnsi="宋体" w:eastAsia="宋体" w:cs="宋体"/>
          <w:color w:val="auto"/>
          <w:sz w:val="28"/>
          <w:szCs w:val="28"/>
          <w:highlight w:val="none"/>
        </w:rPr>
      </w:pPr>
    </w:p>
    <w:p w14:paraId="7E0D8F76">
      <w:pPr>
        <w:pStyle w:val="13"/>
        <w:rPr>
          <w:rFonts w:hint="eastAsia" w:ascii="宋体" w:hAnsi="宋体" w:eastAsia="宋体" w:cs="宋体"/>
          <w:color w:val="auto"/>
          <w:sz w:val="28"/>
          <w:szCs w:val="28"/>
          <w:highlight w:val="none"/>
        </w:rPr>
      </w:pPr>
    </w:p>
    <w:p w14:paraId="423A260C">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5D23C06A">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10"/>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3EA4C2A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6A98813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19BCC47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6F0F6598">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398CBDC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3CBE18D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550DF2FD">
            <w:pPr>
              <w:pStyle w:val="9"/>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95F90E7">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2FCD712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41007B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4DF47709">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2EFA4A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390BCA8A">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09980CF6">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2809DCBB">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en-US" w:eastAsia="zh-CN" w:bidi="ar"/>
        </w:rPr>
        <w:t>竞选单位</w:t>
      </w:r>
      <w:r>
        <w:rPr>
          <w:rFonts w:hint="eastAsia" w:ascii="宋体" w:hAnsi="宋体" w:eastAsia="宋体" w:cs="宋体"/>
          <w:color w:val="auto"/>
          <w:kern w:val="0"/>
          <w:sz w:val="24"/>
          <w:highlight w:val="none"/>
          <w:lang w:val="zh-CN" w:bidi="ar"/>
        </w:rPr>
        <w:t xml:space="preserve">公章：         </w:t>
      </w:r>
    </w:p>
    <w:p w14:paraId="764064B9">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700EF99F">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3E0EABAA">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p>
    <w:p w14:paraId="3CCC5ACB">
      <w:pPr>
        <w:pStyle w:val="4"/>
        <w:autoSpaceDE w:val="0"/>
        <w:spacing w:line="360" w:lineRule="auto"/>
        <w:rPr>
          <w:rFonts w:hint="eastAsia" w:ascii="宋体" w:hAnsi="宋体" w:eastAsia="宋体" w:cs="宋体"/>
          <w:b/>
          <w:bCs/>
          <w:color w:val="auto"/>
          <w:sz w:val="28"/>
          <w:szCs w:val="28"/>
          <w:highlight w:val="none"/>
        </w:rPr>
      </w:pPr>
    </w:p>
    <w:p w14:paraId="6FC6BC33">
      <w:pPr>
        <w:pStyle w:val="4"/>
        <w:autoSpaceDE w:val="0"/>
        <w:spacing w:line="360" w:lineRule="auto"/>
        <w:rPr>
          <w:rFonts w:hint="eastAsia" w:ascii="宋体" w:hAnsi="宋体" w:eastAsia="宋体" w:cs="宋体"/>
          <w:b/>
          <w:bCs/>
          <w:color w:val="auto"/>
          <w:sz w:val="28"/>
          <w:szCs w:val="28"/>
          <w:highlight w:val="none"/>
        </w:rPr>
      </w:pPr>
    </w:p>
    <w:p w14:paraId="54D72291">
      <w:pPr>
        <w:pStyle w:val="4"/>
        <w:autoSpaceDE w:val="0"/>
        <w:spacing w:line="360" w:lineRule="auto"/>
        <w:rPr>
          <w:rFonts w:hint="eastAsia" w:ascii="宋体" w:hAnsi="宋体" w:eastAsia="宋体" w:cs="宋体"/>
          <w:b/>
          <w:bCs/>
          <w:color w:val="auto"/>
          <w:sz w:val="28"/>
          <w:szCs w:val="28"/>
          <w:highlight w:val="none"/>
        </w:rPr>
      </w:pPr>
    </w:p>
    <w:p w14:paraId="76FF3632">
      <w:pPr>
        <w:pStyle w:val="4"/>
        <w:autoSpaceDE w:val="0"/>
        <w:spacing w:line="360" w:lineRule="auto"/>
        <w:rPr>
          <w:rFonts w:hint="eastAsia" w:ascii="宋体" w:hAnsi="宋体" w:eastAsia="宋体" w:cs="宋体"/>
          <w:b/>
          <w:bCs/>
          <w:color w:val="auto"/>
          <w:sz w:val="28"/>
          <w:szCs w:val="28"/>
          <w:highlight w:val="none"/>
        </w:rPr>
      </w:pPr>
    </w:p>
    <w:p w14:paraId="7B3EBD17">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2C26EDF5">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格式5、评分内容（竞选人提供）</w:t>
      </w:r>
    </w:p>
    <w:p w14:paraId="2AA6F278">
      <w:pPr>
        <w:pStyle w:val="4"/>
        <w:autoSpaceDE w:val="0"/>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（格式自拟，根据比选文件，自行提供满足评审要求即可）</w:t>
      </w:r>
    </w:p>
    <w:p w14:paraId="1CC998A7">
      <w:pPr>
        <w:rPr>
          <w:rFonts w:hint="eastAsia" w:ascii="仿宋_GB2312" w:hAnsi="仿宋_GB2312" w:eastAsia="仿宋_GB2312" w:cs="仿宋_GB2312"/>
          <w:sz w:val="32"/>
          <w:szCs w:val="32"/>
        </w:rPr>
      </w:pPr>
    </w:p>
    <w:p w14:paraId="6467D8B1">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1112"/>
    <w:rsid w:val="01D91F88"/>
    <w:rsid w:val="037D28C8"/>
    <w:rsid w:val="03AA7B5F"/>
    <w:rsid w:val="20046785"/>
    <w:rsid w:val="22013B68"/>
    <w:rsid w:val="225E7AB4"/>
    <w:rsid w:val="291C759F"/>
    <w:rsid w:val="2D7F01D7"/>
    <w:rsid w:val="30246CB8"/>
    <w:rsid w:val="302A0D5E"/>
    <w:rsid w:val="3C1A2DCC"/>
    <w:rsid w:val="4DD154E3"/>
    <w:rsid w:val="4F0002E3"/>
    <w:rsid w:val="5B0630E3"/>
    <w:rsid w:val="5B9C6F02"/>
    <w:rsid w:val="72074E98"/>
    <w:rsid w:val="73652C92"/>
    <w:rsid w:val="76194EE4"/>
    <w:rsid w:val="7D79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jc w:val="left"/>
    </w:pPr>
    <w:rPr>
      <w:rFonts w:ascii="Calibri" w:hAnsi="Calibri" w:eastAsia="Calibri" w:cs="Times New Roman"/>
      <w:kern w:val="0"/>
      <w:sz w:val="20"/>
      <w:szCs w:val="20"/>
    </w:rPr>
  </w:style>
  <w:style w:type="paragraph" w:styleId="3">
    <w:name w:val="annotation text"/>
    <w:basedOn w:val="1"/>
    <w:qFormat/>
    <w:uiPriority w:val="0"/>
    <w:pPr>
      <w:jc w:val="left"/>
    </w:p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9">
    <w:name w:val="Body Text First Indent 2"/>
    <w:basedOn w:val="5"/>
    <w:next w:val="8"/>
    <w:qFormat/>
    <w:uiPriority w:val="0"/>
    <w:pPr>
      <w:ind w:firstLine="420" w:firstLineChars="200"/>
      <w:jc w:val="left"/>
    </w:pPr>
    <w:rPr>
      <w:rFonts w:ascii="Calibri" w:hAnsi="Calibri" w:eastAsia="Calibri" w:cs="Times New Roman"/>
      <w:kern w:val="0"/>
      <w:sz w:val="22"/>
      <w:szCs w:val="22"/>
    </w:rPr>
  </w:style>
  <w:style w:type="table" w:styleId="11">
    <w:name w:val="Table Grid"/>
    <w:basedOn w:val="10"/>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14">
    <w:name w:val="Table Paragraph"/>
    <w:basedOn w:val="1"/>
    <w:qFormat/>
    <w:uiPriority w:val="0"/>
    <w:pPr>
      <w:jc w:val="left"/>
    </w:pPr>
    <w:rPr>
      <w:rFonts w:ascii="Calibri" w:hAnsi="Calibri" w:eastAsia="Calibri"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2717</Words>
  <Characters>2927</Characters>
  <Lines>0</Lines>
  <Paragraphs>0</Paragraphs>
  <TotalTime>29</TotalTime>
  <ScaleCrop>false</ScaleCrop>
  <LinksUpToDate>false</LinksUpToDate>
  <CharactersWithSpaces>2976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2026-03-10T07:43:00Z</dcterms:created>
  <dc:creator>Administrator</dc:creator>
  <cp:lastModifiedBy>陈曦</cp:lastModifiedBy>
  <cp:lastPrinted>2026-04-21T08:35:00Z</cp:lastPrinted>
  <dcterms:modified xsi:type="dcterms:W3CDTF">2026-04-21T10:27:59Z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eyJoZGlkIjoiNzQyMmRmOWE3YWVlOTFhZTA1ZGVkMjQ4OTM2NjI5ZGIiLCJ1c2VySWQiOiIxNjQ5MjQ2MTAwIn0=</vt:lpwstr>
  </property>
  <property fmtid="{D5CDD505-2E9C-101B-9397-08002B2CF9AE}" pid="4" name="ICV">
    <vt:lpwstr>560BD1DBF8224257BDD8454D0D9DABA3_13</vt:lpwstr>
  </property>
</Properties>
</file>